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SP-251080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SBMA_Ph3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28.111 Clarify FM behavior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6.5, 6.8, 7.3.1.2, 7.3.1.3, 7.3.2, 7.3.2.1, 7.4.1, 8.8.2, A.1.4,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28.111 Remove notifyChangedAlarm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S5-253284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6.1, 7.5.1, 8.4.2,  8.6.1, 8.6.2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28.532 Correct notification name notifyDataNodeTreeSyncRecommended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S5-253651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11.1.1.13, 11.1.1.13.1, 11.1.1.13.2, 12.1.1.2.1, 12.1.1.2.8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28.533 addition of Illustrative architecture reference model for management and orchestration in support of SBMA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NEC, Intel, Huawei, AT&amp;T, ZTE, CATT, MATRIXX Software, Deutsche Telekom, Verizon, China Unicom, China Mobile, Orange, NTT Docomo, TELECOM ITALIA, Vodafone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New Annex A.x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28.533: addition of summary descriptions for  functions in support of architecture reference model for management and orchestration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NEC, Intel, Huawei, AT&amp;T, ZTE, CATT, MATRIXX Software, Deutsche Telekom, Verizon, China Unicom, China Mobile, Orange, NTT Docomo, TELECOM ITALIA, Vodafone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New annex A.y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28.533 Management services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AT&amp;T, DTAG, China Mobile, China Unicom, Ericsson, Verizon, Telecom Italia, Orange, ZTE, 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3.1, new clause 5.X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28.533 Update on Annex 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Annex 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28.536 Remove deprecated notifyChangedAlarm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S5-253228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4.1.2.5.1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Rel19 CR TS 28.537 Add missing solution description for discovery of management services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S5-253884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2, 5.2.3.0, 5.2.3.2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28.537 Add details for MnS component versioning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S5-253886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Canada Inc.,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5.2.2, 5.X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28.622 Retrieving missed notifications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4.2.1, 4.2.2, 4.3.x, 4.3.x.1, 4.3.x.2, 4.3.x.3, 4.3.x.4, 4.3.y, 4.3.y.1, 4.3.y.2, 4.3.y.3, 4.4.1, B.1, B.2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28.623 Retrieving missed notifications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 only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32.158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32.158 Add details for MnS component versioning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S5-253885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Canada Inc.,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4.4, 4.x (new), 4.x.1 (new), 4.x.2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32.160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32.160 Clarify YANG mapping rules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S5-253227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5.3, 6.2.1.2, 6.2.6, 6.2.6.1, 6.2.6.2, 6.2.6.2.1, 6.2.6.2.2, 6.2.6.2.3, 6.2.6.2.w, 6.2.6.2.x, 6.2.6.2.y, 6.2.6.2.z, 6.2.7, 6.2.8, 6.2.9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